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668"/>
        <w:gridCol w:w="276"/>
        <w:gridCol w:w="306"/>
        <w:gridCol w:w="2352"/>
        <w:gridCol w:w="2597"/>
        <w:gridCol w:w="108"/>
      </w:tblGrid>
      <w:tr w:rsidR="00466547" w14:paraId="0C6437FB" w14:textId="77777777" w:rsidTr="00F94308">
        <w:trPr>
          <w:cantSplit/>
        </w:trPr>
        <w:tc>
          <w:tcPr>
            <w:tcW w:w="8874" w:type="dxa"/>
            <w:gridSpan w:val="7"/>
          </w:tcPr>
          <w:p w14:paraId="7CF2BAA1" w14:textId="77777777" w:rsidR="00466547" w:rsidRDefault="00F026F7" w:rsidP="000E7066">
            <w:pPr>
              <w:jc w:val="center"/>
              <w:rPr>
                <w:b/>
                <w:sz w:val="28"/>
                <w:szCs w:val="28"/>
              </w:rPr>
            </w:pPr>
            <w:r>
              <w:rPr>
                <w:b/>
                <w:sz w:val="28"/>
                <w:szCs w:val="28"/>
              </w:rPr>
              <w:t xml:space="preserve">Zusätzliche Bestätigung, Erklärung und Kenntnisnahmen im </w:t>
            </w:r>
            <w:r>
              <w:rPr>
                <w:b/>
                <w:sz w:val="28"/>
                <w:szCs w:val="28"/>
              </w:rPr>
              <w:br/>
              <w:t xml:space="preserve">Zusammenhang einer eventuellen Förderung des Projektpartners auf Basis </w:t>
            </w:r>
            <w:r w:rsidR="00563933">
              <w:rPr>
                <w:b/>
                <w:sz w:val="28"/>
                <w:szCs w:val="28"/>
              </w:rPr>
              <w:t xml:space="preserve">der </w:t>
            </w:r>
            <w:r w:rsidR="001A4B92" w:rsidRPr="001A4B92">
              <w:rPr>
                <w:b/>
                <w:sz w:val="28"/>
                <w:szCs w:val="28"/>
              </w:rPr>
              <w:t>Allgemeine</w:t>
            </w:r>
            <w:r w:rsidR="00563933">
              <w:rPr>
                <w:b/>
                <w:sz w:val="28"/>
                <w:szCs w:val="28"/>
              </w:rPr>
              <w:t>n</w:t>
            </w:r>
            <w:r w:rsidR="001A4B92" w:rsidRPr="001A4B92">
              <w:rPr>
                <w:b/>
                <w:sz w:val="28"/>
                <w:szCs w:val="28"/>
              </w:rPr>
              <w:t xml:space="preserve"> Gruppenfreistellungsverordnung</w:t>
            </w:r>
            <w:r w:rsidR="00563933">
              <w:rPr>
                <w:b/>
                <w:sz w:val="28"/>
                <w:szCs w:val="28"/>
              </w:rPr>
              <w:t xml:space="preserve"> (AGVO)</w:t>
            </w:r>
          </w:p>
          <w:p w14:paraId="06EEA608" w14:textId="77777777" w:rsidR="00466547" w:rsidRDefault="00466547">
            <w:pPr>
              <w:rPr>
                <w:b/>
                <w:sz w:val="28"/>
                <w:szCs w:val="28"/>
              </w:rPr>
            </w:pPr>
          </w:p>
        </w:tc>
      </w:tr>
      <w:tr w:rsidR="00466547" w14:paraId="377FE292" w14:textId="77777777" w:rsidTr="00F94308">
        <w:trPr>
          <w:cantSplit/>
        </w:trPr>
        <w:tc>
          <w:tcPr>
            <w:tcW w:w="8874" w:type="dxa"/>
            <w:gridSpan w:val="7"/>
          </w:tcPr>
          <w:p w14:paraId="7BC45F10" w14:textId="77777777" w:rsidR="00466547" w:rsidRPr="00466547" w:rsidRDefault="00466547" w:rsidP="00D17F4E">
            <w:pPr>
              <w:spacing w:after="120"/>
              <w:ind w:left="360"/>
              <w:rPr>
                <w:b/>
              </w:rPr>
            </w:pPr>
            <w:r w:rsidRPr="00466547">
              <w:rPr>
                <w:b/>
              </w:rPr>
              <w:t xml:space="preserve">Angaben zum </w:t>
            </w:r>
            <w:r w:rsidR="00DD4E6B">
              <w:rPr>
                <w:b/>
              </w:rPr>
              <w:t>Projektträger</w:t>
            </w:r>
          </w:p>
        </w:tc>
      </w:tr>
      <w:tr w:rsidR="00466547" w:rsidRPr="001C0428" w14:paraId="6AA76121" w14:textId="77777777" w:rsidTr="00F94308">
        <w:trPr>
          <w:cantSplit/>
          <w:trHeight w:val="678"/>
        </w:trPr>
        <w:tc>
          <w:tcPr>
            <w:tcW w:w="3235" w:type="dxa"/>
            <w:gridSpan w:val="2"/>
          </w:tcPr>
          <w:p w14:paraId="4023DB52" w14:textId="77777777" w:rsidR="00466547" w:rsidRPr="001C0428" w:rsidRDefault="00DD4E6B" w:rsidP="00FD04B2">
            <w:pPr>
              <w:ind w:left="357"/>
              <w:rPr>
                <w:sz w:val="28"/>
                <w:szCs w:val="28"/>
              </w:rPr>
            </w:pPr>
            <w:r>
              <w:t>Bezeichnung</w:t>
            </w:r>
            <w:r w:rsidR="00466547" w:rsidRPr="001C0428">
              <w:t xml:space="preserve">: </w:t>
            </w:r>
            <w:r w:rsidR="00466547" w:rsidRPr="001C0428">
              <w:tab/>
            </w:r>
            <w:r w:rsidR="00466547" w:rsidRPr="001C0428">
              <w:br/>
              <w:t>(Name/Firma</w:t>
            </w:r>
            <w:r w:rsidR="00FD04B2">
              <w:t>)</w:t>
            </w:r>
          </w:p>
        </w:tc>
        <w:tc>
          <w:tcPr>
            <w:tcW w:w="5639" w:type="dxa"/>
            <w:gridSpan w:val="5"/>
          </w:tcPr>
          <w:p w14:paraId="3AA1C24A" w14:textId="77777777" w:rsidR="00466547" w:rsidRPr="00F106DB" w:rsidRDefault="00466547" w:rsidP="00F106DB"/>
        </w:tc>
      </w:tr>
      <w:tr w:rsidR="00466547" w:rsidRPr="001C0428" w14:paraId="3325BF43" w14:textId="77777777" w:rsidTr="00F94308">
        <w:trPr>
          <w:cantSplit/>
        </w:trPr>
        <w:tc>
          <w:tcPr>
            <w:tcW w:w="3235" w:type="dxa"/>
            <w:gridSpan w:val="2"/>
          </w:tcPr>
          <w:p w14:paraId="32461D6F" w14:textId="77777777" w:rsidR="00466547" w:rsidRPr="001C0428" w:rsidRDefault="00DD4E6B" w:rsidP="00DD4E6B">
            <w:pPr>
              <w:ind w:left="357"/>
              <w:rPr>
                <w:sz w:val="28"/>
                <w:szCs w:val="28"/>
              </w:rPr>
            </w:pPr>
            <w:r>
              <w:t>Projekt:</w:t>
            </w:r>
            <w:r w:rsidR="00466547" w:rsidRPr="001C0428">
              <w:t xml:space="preserve"> </w:t>
            </w:r>
            <w:r w:rsidR="00466547" w:rsidRPr="001C0428">
              <w:br/>
            </w:r>
          </w:p>
        </w:tc>
        <w:tc>
          <w:tcPr>
            <w:tcW w:w="5639" w:type="dxa"/>
            <w:gridSpan w:val="5"/>
          </w:tcPr>
          <w:p w14:paraId="46E3FB1F" w14:textId="77777777" w:rsidR="00466547" w:rsidRPr="001C0428" w:rsidRDefault="00466547"/>
        </w:tc>
      </w:tr>
      <w:tr w:rsidR="000E7066" w14:paraId="5C562A40" w14:textId="77777777" w:rsidTr="00F94308">
        <w:trPr>
          <w:cantSplit/>
        </w:trPr>
        <w:tc>
          <w:tcPr>
            <w:tcW w:w="8874" w:type="dxa"/>
            <w:gridSpan w:val="7"/>
          </w:tcPr>
          <w:p w14:paraId="4A272F80" w14:textId="77777777" w:rsidR="000E7066" w:rsidRDefault="000E7066">
            <w:pPr>
              <w:rPr>
                <w:b/>
                <w:sz w:val="28"/>
                <w:szCs w:val="28"/>
              </w:rPr>
            </w:pPr>
          </w:p>
        </w:tc>
      </w:tr>
      <w:tr w:rsidR="00FD04B2" w14:paraId="39448F6D" w14:textId="77777777" w:rsidTr="00F94308">
        <w:trPr>
          <w:cantSplit/>
        </w:trPr>
        <w:tc>
          <w:tcPr>
            <w:tcW w:w="8874" w:type="dxa"/>
            <w:gridSpan w:val="7"/>
          </w:tcPr>
          <w:p w14:paraId="709FB08A" w14:textId="77777777" w:rsidR="00FD04B2" w:rsidRPr="00466547" w:rsidRDefault="00FD04B2" w:rsidP="002B2267">
            <w:pPr>
              <w:numPr>
                <w:ilvl w:val="0"/>
                <w:numId w:val="3"/>
              </w:numPr>
              <w:spacing w:after="120"/>
              <w:ind w:left="567" w:hanging="567"/>
              <w:rPr>
                <w:b/>
              </w:rPr>
            </w:pPr>
            <w:r>
              <w:rPr>
                <w:b/>
              </w:rPr>
              <w:t xml:space="preserve">Erklärung keine Rückforderungsanforderung Europäische Kommission </w:t>
            </w:r>
          </w:p>
        </w:tc>
      </w:tr>
      <w:tr w:rsidR="0043203C" w14:paraId="08C72AEF" w14:textId="77777777" w:rsidTr="00F94308">
        <w:trPr>
          <w:cantSplit/>
        </w:trPr>
        <w:tc>
          <w:tcPr>
            <w:tcW w:w="567" w:type="dxa"/>
          </w:tcPr>
          <w:p w14:paraId="163F14A7" w14:textId="77777777" w:rsidR="0043203C" w:rsidRPr="000A0B56" w:rsidRDefault="002B2267" w:rsidP="002B2267">
            <w:pPr>
              <w:spacing w:after="120"/>
              <w:jc w:val="center"/>
            </w:pPr>
            <w:r w:rsidRPr="002B2267">
              <w:rPr>
                <w:sz w:val="56"/>
              </w:rPr>
              <w:sym w:font="Symbol" w:char="F080"/>
            </w:r>
          </w:p>
        </w:tc>
        <w:tc>
          <w:tcPr>
            <w:tcW w:w="8307" w:type="dxa"/>
            <w:gridSpan w:val="6"/>
          </w:tcPr>
          <w:p w14:paraId="0D080C29" w14:textId="77777777" w:rsidR="0043203C" w:rsidRPr="000A0B56" w:rsidRDefault="0043203C" w:rsidP="0043203C">
            <w:pPr>
              <w:spacing w:after="120"/>
              <w:ind w:left="36"/>
            </w:pPr>
            <w:r>
              <w:t>I</w:t>
            </w:r>
            <w:r w:rsidRPr="00D0064F">
              <w:t>ch/Wir erkläre(n)</w:t>
            </w:r>
            <w:r>
              <w:t xml:space="preserve"> als Vertretungsberechtigte(r) des o.g. Projektpartners</w:t>
            </w:r>
            <w:r w:rsidRPr="00D0064F">
              <w:t xml:space="preserve">, dass gegen das antragstellende Unternehmen </w:t>
            </w:r>
            <w:r w:rsidRPr="00F026F7">
              <w:rPr>
                <w:u w:val="single"/>
              </w:rPr>
              <w:t>keine</w:t>
            </w:r>
            <w:r w:rsidRPr="00D0064F">
              <w:t xml:space="preserve"> Rückforderungsanordnung aufgrund eines früheren Beschlusses der Europäischen Kommission zur Feststellung der Unzulässigkeit einer Beihilfe und ihrer Unvereinbarkeit mit dem Binnenmarkt vorliegt, der ich/wir nicht in voller Höhe Rechnung getragen habe(n).</w:t>
            </w:r>
          </w:p>
        </w:tc>
      </w:tr>
      <w:tr w:rsidR="00FD04B2" w14:paraId="731FB03D" w14:textId="77777777" w:rsidTr="00F94308">
        <w:trPr>
          <w:cantSplit/>
        </w:trPr>
        <w:tc>
          <w:tcPr>
            <w:tcW w:w="8874" w:type="dxa"/>
            <w:gridSpan w:val="7"/>
          </w:tcPr>
          <w:p w14:paraId="5BC6C27A" w14:textId="77777777" w:rsidR="00FD04B2" w:rsidRDefault="00FD04B2">
            <w:pPr>
              <w:rPr>
                <w:b/>
                <w:sz w:val="28"/>
                <w:szCs w:val="28"/>
              </w:rPr>
            </w:pPr>
          </w:p>
        </w:tc>
      </w:tr>
      <w:tr w:rsidR="000E7066" w14:paraId="513E48E9" w14:textId="77777777" w:rsidTr="00F94308">
        <w:trPr>
          <w:cantSplit/>
        </w:trPr>
        <w:tc>
          <w:tcPr>
            <w:tcW w:w="8874" w:type="dxa"/>
            <w:gridSpan w:val="7"/>
          </w:tcPr>
          <w:p w14:paraId="21B8FFE9" w14:textId="77777777" w:rsidR="00FD04B2" w:rsidRPr="00466547" w:rsidRDefault="00705F5D" w:rsidP="002B2267">
            <w:pPr>
              <w:numPr>
                <w:ilvl w:val="0"/>
                <w:numId w:val="3"/>
              </w:numPr>
              <w:spacing w:after="120"/>
              <w:ind w:left="567" w:hanging="567"/>
              <w:rPr>
                <w:b/>
              </w:rPr>
            </w:pPr>
            <w:r>
              <w:rPr>
                <w:b/>
              </w:rPr>
              <w:t>Bestätigung</w:t>
            </w:r>
            <w:r w:rsidR="00FD04B2">
              <w:rPr>
                <w:b/>
              </w:rPr>
              <w:t xml:space="preserve"> </w:t>
            </w:r>
            <w:r w:rsidR="000E7066" w:rsidRPr="000E7066">
              <w:rPr>
                <w:b/>
              </w:rPr>
              <w:t>„</w:t>
            </w:r>
            <w:r w:rsidR="00FD04B2">
              <w:rPr>
                <w:b/>
              </w:rPr>
              <w:t xml:space="preserve">kein </w:t>
            </w:r>
            <w:r w:rsidR="000E7066" w:rsidRPr="000E7066">
              <w:rPr>
                <w:b/>
              </w:rPr>
              <w:t>Unternehmen in Schwierigkeiten“</w:t>
            </w:r>
            <w:r w:rsidR="00FD04B2" w:rsidRPr="000A0B56">
              <w:t xml:space="preserve"> </w:t>
            </w:r>
          </w:p>
        </w:tc>
      </w:tr>
      <w:tr w:rsidR="002B2267" w14:paraId="06D24E4C" w14:textId="77777777" w:rsidTr="00F94308">
        <w:trPr>
          <w:cantSplit/>
        </w:trPr>
        <w:tc>
          <w:tcPr>
            <w:tcW w:w="567" w:type="dxa"/>
          </w:tcPr>
          <w:p w14:paraId="5D80067B" w14:textId="77777777" w:rsidR="002B2267" w:rsidRPr="002B2267" w:rsidRDefault="002B2267" w:rsidP="002B2267">
            <w:pPr>
              <w:spacing w:after="120"/>
              <w:jc w:val="center"/>
              <w:rPr>
                <w:sz w:val="56"/>
              </w:rPr>
            </w:pPr>
            <w:r w:rsidRPr="002B2267">
              <w:rPr>
                <w:sz w:val="56"/>
              </w:rPr>
              <w:sym w:font="Symbol" w:char="F080"/>
            </w:r>
          </w:p>
        </w:tc>
        <w:tc>
          <w:tcPr>
            <w:tcW w:w="8307" w:type="dxa"/>
            <w:gridSpan w:val="6"/>
          </w:tcPr>
          <w:p w14:paraId="138595D8" w14:textId="77777777" w:rsidR="002B2267" w:rsidRDefault="002B2267" w:rsidP="002B2267">
            <w:pPr>
              <w:spacing w:after="120"/>
              <w:rPr>
                <w:b/>
              </w:rPr>
            </w:pPr>
            <w:r w:rsidRPr="000A0B56">
              <w:t>Hier</w:t>
            </w:r>
            <w:r>
              <w:t xml:space="preserve">mit bestätige ich/bestätigen wir als Vertretungsberechtigte(r) des o.g. Projektpartners, dass das o.g. Unternehmen </w:t>
            </w:r>
            <w:r w:rsidRPr="00D17F4E">
              <w:rPr>
                <w:u w:val="single"/>
              </w:rPr>
              <w:t>kein</w:t>
            </w:r>
            <w:r>
              <w:t xml:space="preserve"> Unternehmen in Schwierigkeiten gemäß Artikel 2 Nummer 18 der Verordnung (EU) Nr. 651/2014 vom 17. Juni 2014 </w:t>
            </w:r>
            <w:r w:rsidRPr="001A1203">
              <w:t xml:space="preserve">Union </w:t>
            </w:r>
            <w:r>
              <w:t>ist (siehe folgende Erläuterungen).</w:t>
            </w:r>
          </w:p>
        </w:tc>
      </w:tr>
      <w:tr w:rsidR="000E7066" w14:paraId="746DAADB" w14:textId="77777777" w:rsidTr="00F94308">
        <w:tc>
          <w:tcPr>
            <w:tcW w:w="8874" w:type="dxa"/>
            <w:gridSpan w:val="7"/>
          </w:tcPr>
          <w:p w14:paraId="4D127062" w14:textId="77777777" w:rsidR="00FD04B2" w:rsidRDefault="00FD04B2" w:rsidP="001C0428">
            <w:pPr>
              <w:spacing w:after="100"/>
              <w:ind w:left="357"/>
            </w:pPr>
          </w:p>
          <w:p w14:paraId="576E30F9" w14:textId="77777777" w:rsidR="001A1203" w:rsidRDefault="001A1203" w:rsidP="002B2267">
            <w:pPr>
              <w:spacing w:after="100"/>
              <w:ind w:left="567"/>
            </w:pPr>
            <w:r w:rsidRPr="001A1203">
              <w:t>Der Begriff „Unternehmen in Schwierigkeiten“ ist in Artikel 2 Nummer 18 der Verordnung (EU) Nr. 651/2014 der Kommission vom 17. Juni 2014 zur Feststellung der Vereinbarkeit bestimmter Gruppen von Beihilfen mit dem Binnenmarkt in Anwendung der Artikel 107 und 108 des Vertrags über die Arbeitsweise der Europäischen Union (zuletzt geändert durch V</w:t>
            </w:r>
            <w:r w:rsidR="00B859BF">
              <w:t>erordnung</w:t>
            </w:r>
            <w:r w:rsidRPr="001A1203">
              <w:t xml:space="preserve"> (EU) 202</w:t>
            </w:r>
            <w:r w:rsidR="00826A0E">
              <w:t>3</w:t>
            </w:r>
            <w:r w:rsidRPr="001A1203">
              <w:t>/</w:t>
            </w:r>
            <w:r w:rsidR="00826A0E">
              <w:t>1315</w:t>
            </w:r>
            <w:r w:rsidRPr="001A1203">
              <w:t xml:space="preserve"> </w:t>
            </w:r>
            <w:r w:rsidR="00B859BF">
              <w:t>der Kommission</w:t>
            </w:r>
            <w:r w:rsidRPr="001A1203">
              <w:t xml:space="preserve"> vom 23. </w:t>
            </w:r>
            <w:r w:rsidR="00826A0E">
              <w:t>Juni 2023</w:t>
            </w:r>
            <w:r w:rsidRPr="001A1203">
              <w:t xml:space="preserve"> zur Änderung der Verordnung (EU) Nr. 651/2014 zur Feststellung der Vereinbarkeit bestimmter Gruppen von Beihilfen mit dem Binnenmarkt in Anwendung der Artikel 107 und 108 des Vertrags über die Arbeitsweise der Europäischen Union) wie folgt definiert:</w:t>
            </w:r>
          </w:p>
          <w:p w14:paraId="3959A456" w14:textId="77777777" w:rsidR="000E7066" w:rsidRPr="00F026F7" w:rsidRDefault="000E7066" w:rsidP="002B2267">
            <w:pPr>
              <w:spacing w:after="120"/>
              <w:ind w:left="567"/>
              <w:rPr>
                <w:szCs w:val="20"/>
              </w:rPr>
            </w:pPr>
            <w:r w:rsidRPr="00F026F7">
              <w:rPr>
                <w:szCs w:val="20"/>
              </w:rPr>
              <w:t>„</w:t>
            </w:r>
            <w:r w:rsidR="000A0B56" w:rsidRPr="00F026F7">
              <w:rPr>
                <w:szCs w:val="20"/>
              </w:rPr>
              <w:t>‘</w:t>
            </w:r>
            <w:r w:rsidRPr="00F026F7">
              <w:rPr>
                <w:szCs w:val="20"/>
              </w:rPr>
              <w:t>Unternehmen in Schwierigkeiten</w:t>
            </w:r>
            <w:r w:rsidR="000A0B56" w:rsidRPr="00F026F7">
              <w:rPr>
                <w:szCs w:val="20"/>
              </w:rPr>
              <w:t>‘</w:t>
            </w:r>
            <w:r w:rsidRPr="00F026F7">
              <w:rPr>
                <w:szCs w:val="20"/>
              </w:rPr>
              <w:t>: Unternehmen, auf das mindestens einer der folgenden Umstände zutrifft:</w:t>
            </w:r>
          </w:p>
          <w:p w14:paraId="3F0255F4" w14:textId="77777777" w:rsidR="00826A0E" w:rsidRPr="00826A0E" w:rsidRDefault="00826A0E" w:rsidP="002B2267">
            <w:pPr>
              <w:numPr>
                <w:ilvl w:val="0"/>
                <w:numId w:val="4"/>
              </w:numPr>
              <w:spacing w:after="120"/>
              <w:ind w:left="921" w:hanging="357"/>
              <w:rPr>
                <w:szCs w:val="20"/>
              </w:rPr>
            </w:pPr>
            <w:r>
              <w:t>Im Falle von Gesellschaften mit beschränkter Haftung (ausgenommen KMU, die noch keine drei Jahre bestehen, und – in Bezug auf Risikofinanzierungsbeihilfen – KMU, die die Voraussetzung des Artikels 21 Absatz 3 Buchstabe b erfüllen und nach einer Due-Diligence-Prüfung durch den ausgewählten Finanzintermediär für Risikofinanzierungen infrage kommen): Mehr als die Hälfte des gezeichneten Stammkapitals ist infolge aufgelaufener Verluste verloren 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 Für die Zwecke dieser Bestimmung bezieht sich der Begriff ‚Gesellschaft mit beschränkter Haftung‘ insbesondere auf die in Anhang I der Richtlinie 2013/34/EU des Europäischen Parlaments und des Rates (*) genannten Arten von Unternehmen und der Begriff ‚Stammkapital‘ umfasst gegebenenfalls alle Agios.</w:t>
            </w:r>
          </w:p>
          <w:p w14:paraId="57A83BE5" w14:textId="77777777" w:rsidR="00826A0E" w:rsidRPr="00826A0E" w:rsidRDefault="00826A0E" w:rsidP="002B2267">
            <w:pPr>
              <w:numPr>
                <w:ilvl w:val="0"/>
                <w:numId w:val="4"/>
              </w:numPr>
              <w:spacing w:after="120"/>
              <w:ind w:left="921" w:hanging="357"/>
              <w:rPr>
                <w:szCs w:val="20"/>
              </w:rPr>
            </w:pPr>
            <w:r>
              <w:lastRenderedPageBreak/>
              <w:t>Im Falle von Gesellschaften, bei denen zumindest einige Gesellschafter unbeschränkt für die Schulden der Gesellschaft haften (ausgenommen KMU, die noch keine drei Jahre bestehen, und – in Bezug auf Risikofinanzierungsbeihilfen – KMU, die die Voraussetzung des Artikels 21 Absatz 3 Buchstabe b erfüllen und nach einer Due-Diligence-Prüfung durch den ausgewählten Finanzintermediär für Risikofinanzierungen infrage kommen): Mehr als die Hälfte der in den Geschäftsbüchern ausgewiesenen Eigenmittel ist infolge aufgelaufener Verluste verloren gegangen. Für die Zwecke dieser Bestimmung bezieht sich der Begriff ‚Gesellschaften, bei denen zumindest einige Gesellschafter unbeschränkt für die Schulden der Gesellschaft haften‘ insbesondere auf die in Anhang II der Richtlinie 2013/34/EU genannten Arten von Unternehmen.</w:t>
            </w:r>
          </w:p>
          <w:p w14:paraId="6C0E9A41" w14:textId="77777777" w:rsidR="001A1203" w:rsidRPr="00826A0E" w:rsidRDefault="001A1203" w:rsidP="002B2267">
            <w:pPr>
              <w:numPr>
                <w:ilvl w:val="0"/>
                <w:numId w:val="4"/>
              </w:numPr>
              <w:spacing w:after="120"/>
              <w:ind w:left="921" w:hanging="357"/>
              <w:rPr>
                <w:szCs w:val="20"/>
              </w:rPr>
            </w:pPr>
            <w:r w:rsidRPr="00826A0E">
              <w:rPr>
                <w:szCs w:val="20"/>
              </w:rPr>
              <w:t>Das Unternehmen ist Gegenstand eines Insolvenzverfahrens oder erfüllt die im innerstaatlichen Recht vorgesehenen Voraussetzungen für die Eröffnung eines Insolvenzverfahrens auf Antrag seiner Gläubiger.</w:t>
            </w:r>
          </w:p>
          <w:p w14:paraId="07409632" w14:textId="77777777" w:rsidR="001A1203" w:rsidRPr="00F026F7" w:rsidRDefault="001A1203" w:rsidP="002B2267">
            <w:pPr>
              <w:numPr>
                <w:ilvl w:val="0"/>
                <w:numId w:val="4"/>
              </w:numPr>
              <w:spacing w:after="120"/>
              <w:ind w:left="921" w:hanging="357"/>
              <w:rPr>
                <w:szCs w:val="20"/>
              </w:rPr>
            </w:pPr>
            <w:r w:rsidRPr="00F026F7">
              <w:rPr>
                <w:szCs w:val="20"/>
              </w:rPr>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p>
          <w:p w14:paraId="53CEA2E7" w14:textId="77777777" w:rsidR="000E7066" w:rsidRPr="00F026F7" w:rsidRDefault="000E7066" w:rsidP="002B2267">
            <w:pPr>
              <w:numPr>
                <w:ilvl w:val="0"/>
                <w:numId w:val="4"/>
              </w:numPr>
              <w:spacing w:after="120"/>
              <w:ind w:left="921" w:hanging="357"/>
              <w:rPr>
                <w:szCs w:val="20"/>
              </w:rPr>
            </w:pPr>
            <w:r w:rsidRPr="00F026F7">
              <w:rPr>
                <w:szCs w:val="20"/>
              </w:rPr>
              <w:t>Im Falle eines Unternehmens, das kein KMU ist: In den letzten beiden Jahren</w:t>
            </w:r>
          </w:p>
          <w:p w14:paraId="394C4E3C" w14:textId="77777777" w:rsidR="000E7066" w:rsidRPr="00F026F7" w:rsidRDefault="000E7066" w:rsidP="002B2267">
            <w:pPr>
              <w:spacing w:after="120"/>
              <w:ind w:left="921"/>
              <w:rPr>
                <w:szCs w:val="20"/>
              </w:rPr>
            </w:pPr>
            <w:r w:rsidRPr="00F026F7">
              <w:rPr>
                <w:szCs w:val="20"/>
              </w:rPr>
              <w:t xml:space="preserve">1. betrug der buchwertbasierte Verschuldungsgrad des Unternehmens mehr als 7,5 und </w:t>
            </w:r>
          </w:p>
          <w:p w14:paraId="3F62373A" w14:textId="77777777" w:rsidR="000E7066" w:rsidRPr="00F026F7" w:rsidRDefault="000E7066" w:rsidP="002B2267">
            <w:pPr>
              <w:spacing w:after="120"/>
              <w:ind w:left="921"/>
              <w:rPr>
                <w:szCs w:val="20"/>
              </w:rPr>
            </w:pPr>
            <w:r w:rsidRPr="00F026F7">
              <w:rPr>
                <w:szCs w:val="20"/>
              </w:rPr>
              <w:t>2. das anhand des EBITDA berechnete Zinsdeckungsverhältnis des Unternehmens lag unter 1,0</w:t>
            </w:r>
          </w:p>
          <w:p w14:paraId="35ED8755" w14:textId="77777777" w:rsidR="00F026F7" w:rsidRPr="001D2E14" w:rsidRDefault="000E7066" w:rsidP="002B2267">
            <w:pPr>
              <w:numPr>
                <w:ilvl w:val="0"/>
                <w:numId w:val="6"/>
              </w:numPr>
              <w:spacing w:after="120"/>
              <w:ind w:left="924"/>
              <w:rPr>
                <w:sz w:val="28"/>
                <w:szCs w:val="28"/>
              </w:rPr>
            </w:pPr>
            <w:r w:rsidRPr="001D2E14">
              <w:rPr>
                <w:sz w:val="18"/>
                <w:szCs w:val="18"/>
              </w:rPr>
              <w:t>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w:t>
            </w:r>
            <w:r w:rsidR="000A0B56" w:rsidRPr="001D2E14">
              <w:rPr>
                <w:sz w:val="18"/>
                <w:szCs w:val="18"/>
              </w:rPr>
              <w:t>“</w:t>
            </w:r>
          </w:p>
        </w:tc>
      </w:tr>
      <w:tr w:rsidR="00F026F7" w14:paraId="7E23D500" w14:textId="77777777" w:rsidTr="00F94308">
        <w:trPr>
          <w:cantSplit/>
        </w:trPr>
        <w:tc>
          <w:tcPr>
            <w:tcW w:w="8874" w:type="dxa"/>
            <w:gridSpan w:val="7"/>
          </w:tcPr>
          <w:p w14:paraId="2E4091BD" w14:textId="77777777" w:rsidR="00F026F7" w:rsidRDefault="00F026F7" w:rsidP="00F026F7">
            <w:pPr>
              <w:spacing w:after="120"/>
              <w:rPr>
                <w:b/>
              </w:rPr>
            </w:pPr>
          </w:p>
        </w:tc>
      </w:tr>
      <w:tr w:rsidR="001C0428" w14:paraId="458D0115" w14:textId="77777777" w:rsidTr="00F94308">
        <w:tblPrEx>
          <w:tblCellMar>
            <w:left w:w="108" w:type="dxa"/>
            <w:right w:w="108" w:type="dxa"/>
          </w:tblCellMar>
        </w:tblPrEx>
        <w:trPr>
          <w:gridAfter w:val="1"/>
          <w:wAfter w:w="108" w:type="dxa"/>
          <w:cantSplit/>
        </w:trPr>
        <w:tc>
          <w:tcPr>
            <w:tcW w:w="8766" w:type="dxa"/>
            <w:gridSpan w:val="6"/>
          </w:tcPr>
          <w:p w14:paraId="3FAF5CEF" w14:textId="77777777" w:rsidR="001C0428" w:rsidRPr="00466547" w:rsidRDefault="00F026F7" w:rsidP="002B2267">
            <w:pPr>
              <w:numPr>
                <w:ilvl w:val="0"/>
                <w:numId w:val="3"/>
              </w:numPr>
              <w:spacing w:after="120"/>
              <w:ind w:left="567" w:hanging="567"/>
              <w:rPr>
                <w:b/>
              </w:rPr>
            </w:pPr>
            <w:r>
              <w:rPr>
                <w:b/>
              </w:rPr>
              <w:t xml:space="preserve">Transparenz- und Publizitätspflichten </w:t>
            </w:r>
            <w:r w:rsidR="001C0428">
              <w:rPr>
                <w:b/>
              </w:rPr>
              <w:t xml:space="preserve"> </w:t>
            </w:r>
          </w:p>
        </w:tc>
      </w:tr>
      <w:tr w:rsidR="002B2267" w14:paraId="5BE74286" w14:textId="77777777" w:rsidTr="00F94308">
        <w:tblPrEx>
          <w:tblCellMar>
            <w:left w:w="108" w:type="dxa"/>
            <w:right w:w="108" w:type="dxa"/>
          </w:tblCellMar>
        </w:tblPrEx>
        <w:trPr>
          <w:gridAfter w:val="1"/>
          <w:wAfter w:w="108" w:type="dxa"/>
          <w:cantSplit/>
        </w:trPr>
        <w:tc>
          <w:tcPr>
            <w:tcW w:w="567" w:type="dxa"/>
          </w:tcPr>
          <w:p w14:paraId="4D6F6EAD" w14:textId="77777777" w:rsidR="002B2267" w:rsidRPr="000A0B56" w:rsidRDefault="002B2267" w:rsidP="00603CE0">
            <w:pPr>
              <w:spacing w:after="120"/>
            </w:pPr>
            <w:r w:rsidRPr="002B2267">
              <w:rPr>
                <w:sz w:val="56"/>
              </w:rPr>
              <w:sym w:font="Symbol" w:char="F080"/>
            </w:r>
          </w:p>
        </w:tc>
        <w:tc>
          <w:tcPr>
            <w:tcW w:w="8199" w:type="dxa"/>
            <w:gridSpan w:val="5"/>
          </w:tcPr>
          <w:p w14:paraId="46F5B9D7" w14:textId="77777777" w:rsidR="002B2267" w:rsidRPr="000A0B56" w:rsidRDefault="002B2267" w:rsidP="002B2267">
            <w:pPr>
              <w:spacing w:after="120"/>
            </w:pPr>
            <w:r w:rsidRPr="00F026F7">
              <w:t>Mir/Uns ist</w:t>
            </w:r>
            <w:r>
              <w:t xml:space="preserve"> als Vertretungsberechtigte(r) des o.g. Projektpartners</w:t>
            </w:r>
            <w:r w:rsidRPr="00F026F7">
              <w:t xml:space="preserve"> bekannt, dass aufgrund europäischer Transparenz- bzw. Publizitätspflichten bei bestimmten Beihilfemaßnahmen die Veröffentlichung der Förderdaten gesetzlich vorgesehen ist</w:t>
            </w:r>
            <w:r>
              <w:t xml:space="preserve"> (siehe folgende Erläuterungen).</w:t>
            </w:r>
          </w:p>
        </w:tc>
      </w:tr>
      <w:tr w:rsidR="001C0428" w:rsidRPr="001C0428" w14:paraId="457FCF6F" w14:textId="77777777" w:rsidTr="00F94308">
        <w:tblPrEx>
          <w:tblCellMar>
            <w:left w:w="108" w:type="dxa"/>
            <w:right w:w="108" w:type="dxa"/>
          </w:tblCellMar>
        </w:tblPrEx>
        <w:trPr>
          <w:gridAfter w:val="1"/>
          <w:wAfter w:w="108" w:type="dxa"/>
          <w:cantSplit/>
        </w:trPr>
        <w:tc>
          <w:tcPr>
            <w:tcW w:w="3511" w:type="dxa"/>
            <w:gridSpan w:val="3"/>
          </w:tcPr>
          <w:p w14:paraId="51EFEB37" w14:textId="77777777" w:rsidR="001C0428" w:rsidRPr="001C0428" w:rsidRDefault="001C0428">
            <w:pPr>
              <w:rPr>
                <w:rFonts w:cs="Arial"/>
                <w:b/>
              </w:rPr>
            </w:pPr>
          </w:p>
        </w:tc>
        <w:tc>
          <w:tcPr>
            <w:tcW w:w="306" w:type="dxa"/>
          </w:tcPr>
          <w:p w14:paraId="7C1F8354" w14:textId="77777777" w:rsidR="001C0428" w:rsidRPr="001C0428" w:rsidRDefault="001C0428">
            <w:pPr>
              <w:rPr>
                <w:rFonts w:cs="Arial"/>
                <w:b/>
              </w:rPr>
            </w:pPr>
          </w:p>
        </w:tc>
        <w:tc>
          <w:tcPr>
            <w:tcW w:w="2352" w:type="dxa"/>
          </w:tcPr>
          <w:p w14:paraId="5FFE325D" w14:textId="77777777" w:rsidR="001C0428" w:rsidRPr="001C0428" w:rsidRDefault="001C0428">
            <w:pPr>
              <w:rPr>
                <w:rFonts w:cs="Arial"/>
                <w:b/>
              </w:rPr>
            </w:pPr>
          </w:p>
        </w:tc>
        <w:tc>
          <w:tcPr>
            <w:tcW w:w="2597" w:type="dxa"/>
          </w:tcPr>
          <w:p w14:paraId="35DEF593" w14:textId="77777777" w:rsidR="001C0428" w:rsidRPr="001C0428" w:rsidRDefault="001C0428">
            <w:pPr>
              <w:rPr>
                <w:rFonts w:cs="Arial"/>
                <w:b/>
              </w:rPr>
            </w:pPr>
          </w:p>
        </w:tc>
      </w:tr>
      <w:tr w:rsidR="00F026F7" w:rsidRPr="001C0428" w14:paraId="08CFCBB3" w14:textId="77777777" w:rsidTr="00F94308">
        <w:tblPrEx>
          <w:tblCellMar>
            <w:left w:w="108" w:type="dxa"/>
            <w:right w:w="108" w:type="dxa"/>
          </w:tblCellMar>
        </w:tblPrEx>
        <w:trPr>
          <w:gridAfter w:val="1"/>
          <w:wAfter w:w="108" w:type="dxa"/>
          <w:cantSplit/>
        </w:trPr>
        <w:tc>
          <w:tcPr>
            <w:tcW w:w="8766" w:type="dxa"/>
            <w:gridSpan w:val="6"/>
          </w:tcPr>
          <w:p w14:paraId="5345B6A8" w14:textId="77777777" w:rsidR="00F026F7" w:rsidRDefault="00F026F7" w:rsidP="002B2267">
            <w:pPr>
              <w:spacing w:after="120"/>
              <w:ind w:left="567"/>
            </w:pPr>
            <w:r w:rsidRPr="00F026F7">
              <w:t xml:space="preserve">Aufgrund europäischer Transparenz- bzw. Publizitätspflichten ist bei bestimmten Beihilfemaßnahmen die Verpflichtung zur Veröffentlichung der Förderdaten gesetzlich vorgesehen. </w:t>
            </w:r>
          </w:p>
          <w:p w14:paraId="347D2300" w14:textId="77777777" w:rsidR="00F026F7" w:rsidRDefault="00F026F7" w:rsidP="002B2267">
            <w:pPr>
              <w:spacing w:after="120"/>
              <w:ind w:left="567"/>
            </w:pPr>
            <w:r w:rsidRPr="00F026F7">
              <w:t xml:space="preserve">Der/Die </w:t>
            </w:r>
            <w:r w:rsidR="00CF3F68">
              <w:t>Projektpartner</w:t>
            </w:r>
            <w:r w:rsidRPr="00F026F7">
              <w:t xml:space="preserve"> wird/werden hiermit in Kenntnis gesetzt, dass im Fal</w:t>
            </w:r>
            <w:r>
              <w:t xml:space="preserve">le </w:t>
            </w:r>
            <w:r w:rsidRPr="00685539">
              <w:t xml:space="preserve">einer Beihilfe (unabhängig von der Quelle der Mittel), sofern die Förderung den Betrag von </w:t>
            </w:r>
            <w:r>
              <w:t>1</w:t>
            </w:r>
            <w:r w:rsidRPr="00685539">
              <w:t>00.000 Euro übersteigt, die Förderung in einem (ggf. weiteren) Verzeichnis veröffentlicht wird, das folgende Informationen enthält: Name des Empfängers, Identifikator des Empfängers, Art des Unternehmens (KMU/großes Unternehmen), Region, in der der Beihilfeempfänger seinen Standort hat, Wirtschaftszweig auf Ebene der NACE</w:t>
            </w:r>
            <w:r w:rsidR="00B10919">
              <w:t>-</w:t>
            </w:r>
            <w:r w:rsidRPr="00685539">
              <w:t xml:space="preserve">Gruppe, Höhe der Beihilfe, Beihilfeinstrument (z. B. Zuschuss), Tag der Gewährung, Ziel der Beihilfe, Bewilligungsbehörde (Art. 9 </w:t>
            </w:r>
            <w:proofErr w:type="spellStart"/>
            <w:r w:rsidRPr="00685539">
              <w:t>i.V.m</w:t>
            </w:r>
            <w:proofErr w:type="spellEnd"/>
            <w:r w:rsidRPr="00685539">
              <w:t xml:space="preserve"> Anhang III der Verordnung (EU) Nr. 651/2014 (AGVO)).</w:t>
            </w:r>
          </w:p>
          <w:p w14:paraId="3FB473EB" w14:textId="77777777" w:rsidR="00F026F7" w:rsidRPr="001C0428" w:rsidRDefault="00F026F7">
            <w:pPr>
              <w:rPr>
                <w:rFonts w:cs="Arial"/>
                <w:b/>
              </w:rPr>
            </w:pPr>
          </w:p>
        </w:tc>
      </w:tr>
    </w:tbl>
    <w:p w14:paraId="26C656E3" w14:textId="77777777" w:rsidR="00F972DB" w:rsidRDefault="00F972DB">
      <w:r>
        <w:br w:type="page"/>
      </w:r>
    </w:p>
    <w:tbl>
      <w:tblPr>
        <w:tblStyle w:val="Tabellenraster"/>
        <w:tblW w:w="8766" w:type="dxa"/>
        <w:tblInd w:w="108" w:type="dxa"/>
        <w:tblLayout w:type="fixed"/>
        <w:tblLook w:val="04A0" w:firstRow="1" w:lastRow="0" w:firstColumn="1" w:lastColumn="0" w:noHBand="0" w:noVBand="1"/>
      </w:tblPr>
      <w:tblGrid>
        <w:gridCol w:w="567"/>
        <w:gridCol w:w="2944"/>
        <w:gridCol w:w="306"/>
        <w:gridCol w:w="4949"/>
      </w:tblGrid>
      <w:tr w:rsidR="00D17F4E" w:rsidRPr="00466547" w14:paraId="78E052CA" w14:textId="77777777" w:rsidTr="00F972DB">
        <w:tc>
          <w:tcPr>
            <w:tcW w:w="8766" w:type="dxa"/>
            <w:gridSpan w:val="4"/>
            <w:tcBorders>
              <w:top w:val="nil"/>
              <w:left w:val="nil"/>
              <w:bottom w:val="nil"/>
              <w:right w:val="nil"/>
            </w:tcBorders>
          </w:tcPr>
          <w:p w14:paraId="22001989" w14:textId="77777777" w:rsidR="00D17F4E" w:rsidRPr="00466547" w:rsidRDefault="00705F39" w:rsidP="00705F39">
            <w:pPr>
              <w:numPr>
                <w:ilvl w:val="0"/>
                <w:numId w:val="3"/>
              </w:numPr>
              <w:spacing w:after="120"/>
              <w:rPr>
                <w:b/>
              </w:rPr>
            </w:pPr>
            <w:r>
              <w:rPr>
                <w:b/>
              </w:rPr>
              <w:lastRenderedPageBreak/>
              <w:t>Prüf</w:t>
            </w:r>
            <w:r w:rsidR="00D17F4E">
              <w:rPr>
                <w:b/>
              </w:rPr>
              <w:t xml:space="preserve">recht Europäische Kommission </w:t>
            </w:r>
            <w:r>
              <w:rPr>
                <w:b/>
              </w:rPr>
              <w:t>und Aufbewahrungspflicht</w:t>
            </w:r>
          </w:p>
        </w:tc>
      </w:tr>
      <w:tr w:rsidR="002B2267" w14:paraId="794FABB9" w14:textId="77777777" w:rsidTr="00F97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Pr>
          <w:p w14:paraId="50D50E29" w14:textId="77777777" w:rsidR="002B2267" w:rsidRPr="000A0B56" w:rsidRDefault="002B2267" w:rsidP="00CD48CB">
            <w:pPr>
              <w:spacing w:after="120"/>
            </w:pPr>
            <w:r w:rsidRPr="002B2267">
              <w:rPr>
                <w:sz w:val="56"/>
              </w:rPr>
              <w:sym w:font="Symbol" w:char="F080"/>
            </w:r>
          </w:p>
        </w:tc>
        <w:tc>
          <w:tcPr>
            <w:tcW w:w="8199" w:type="dxa"/>
            <w:gridSpan w:val="3"/>
          </w:tcPr>
          <w:p w14:paraId="188D21A0" w14:textId="77777777" w:rsidR="002B2267" w:rsidRPr="000A0B56" w:rsidRDefault="002B2267" w:rsidP="002B2267">
            <w:pPr>
              <w:spacing w:after="120"/>
            </w:pPr>
            <w:r w:rsidRPr="00F026F7">
              <w:t>Mir/Uns ist</w:t>
            </w:r>
            <w:r>
              <w:t xml:space="preserve"> als Vertretungsberechtigte(r) des o.g. Projektpartners</w:t>
            </w:r>
            <w:r w:rsidRPr="00F026F7">
              <w:t xml:space="preserve"> bekannt, dass </w:t>
            </w:r>
            <w:r>
              <w:t>d</w:t>
            </w:r>
            <w:r w:rsidRPr="00685539">
              <w:t xml:space="preserve">ie Europäische Kommission das Recht hat, </w:t>
            </w:r>
            <w:r>
              <w:t>die eventuelle Beihilfe auf Basis des Art. 20 AGVO zu überprüfen. Daher müssen</w:t>
            </w:r>
            <w:r w:rsidRPr="00685539">
              <w:t xml:space="preserve"> alle für die Förderung relevanten</w:t>
            </w:r>
            <w:r>
              <w:t xml:space="preserve"> und einschlägigen</w:t>
            </w:r>
            <w:r w:rsidRPr="00685539">
              <w:t xml:space="preserve"> Unterlagen 10 Jahre lang ab der </w:t>
            </w:r>
            <w:r>
              <w:t xml:space="preserve">eventuellen </w:t>
            </w:r>
            <w:r w:rsidRPr="00685539">
              <w:t xml:space="preserve">Gewährung dieser </w:t>
            </w:r>
            <w:r>
              <w:t>Beihilfe</w:t>
            </w:r>
            <w:r w:rsidRPr="00685539">
              <w:t xml:space="preserve"> aufbewahrt werden (Art.12 AGVO).</w:t>
            </w:r>
          </w:p>
        </w:tc>
      </w:tr>
      <w:tr w:rsidR="00F94308" w14:paraId="786D7385" w14:textId="77777777" w:rsidTr="00F97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Pr>
          <w:p w14:paraId="007BC5AE" w14:textId="77777777" w:rsidR="00F94308" w:rsidRPr="002B2267" w:rsidRDefault="00F94308" w:rsidP="00CD48CB">
            <w:pPr>
              <w:spacing w:after="120"/>
              <w:rPr>
                <w:sz w:val="56"/>
              </w:rPr>
            </w:pPr>
          </w:p>
        </w:tc>
        <w:tc>
          <w:tcPr>
            <w:tcW w:w="8199" w:type="dxa"/>
            <w:gridSpan w:val="3"/>
          </w:tcPr>
          <w:p w14:paraId="275B6639" w14:textId="77777777" w:rsidR="00F94308" w:rsidRPr="00F026F7" w:rsidRDefault="00F94308" w:rsidP="002B2267">
            <w:pPr>
              <w:spacing w:after="120"/>
            </w:pPr>
          </w:p>
        </w:tc>
      </w:tr>
      <w:tr w:rsidR="00D17F4E" w:rsidRPr="001C0428" w14:paraId="681BCCE6" w14:textId="77777777" w:rsidTr="00F97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7"/>
        </w:trPr>
        <w:tc>
          <w:tcPr>
            <w:tcW w:w="3511" w:type="dxa"/>
            <w:gridSpan w:val="2"/>
            <w:vAlign w:val="bottom"/>
          </w:tcPr>
          <w:p w14:paraId="19F5A05B" w14:textId="77777777" w:rsidR="00D17F4E" w:rsidRPr="001C0428" w:rsidRDefault="00D17F4E" w:rsidP="002B2267">
            <w:pPr>
              <w:tabs>
                <w:tab w:val="right" w:leader="underscore" w:pos="3402"/>
              </w:tabs>
              <w:ind w:left="567"/>
              <w:rPr>
                <w:rFonts w:cs="Arial"/>
                <w:b/>
              </w:rPr>
            </w:pPr>
            <w:r>
              <w:rPr>
                <w:rFonts w:cs="Arial"/>
                <w:b/>
              </w:rPr>
              <w:tab/>
            </w:r>
          </w:p>
        </w:tc>
        <w:tc>
          <w:tcPr>
            <w:tcW w:w="306" w:type="dxa"/>
            <w:vAlign w:val="bottom"/>
          </w:tcPr>
          <w:p w14:paraId="7F1575A2" w14:textId="77777777" w:rsidR="00D17F4E" w:rsidRPr="001C0428" w:rsidRDefault="00D17F4E" w:rsidP="00BE2C54">
            <w:pPr>
              <w:rPr>
                <w:rFonts w:cs="Arial"/>
                <w:b/>
              </w:rPr>
            </w:pPr>
          </w:p>
        </w:tc>
        <w:tc>
          <w:tcPr>
            <w:tcW w:w="4949" w:type="dxa"/>
            <w:vAlign w:val="bottom"/>
          </w:tcPr>
          <w:p w14:paraId="754EB8FE" w14:textId="77777777" w:rsidR="00D17F4E" w:rsidRPr="001C0428" w:rsidRDefault="00D17F4E" w:rsidP="00BE2C54">
            <w:pPr>
              <w:tabs>
                <w:tab w:val="right" w:leader="underscore" w:pos="4732"/>
              </w:tabs>
              <w:rPr>
                <w:rFonts w:cs="Arial"/>
                <w:b/>
              </w:rPr>
            </w:pPr>
            <w:r>
              <w:rPr>
                <w:rFonts w:cs="Arial"/>
                <w:b/>
              </w:rPr>
              <w:tab/>
            </w:r>
          </w:p>
        </w:tc>
      </w:tr>
      <w:tr w:rsidR="00D17F4E" w:rsidRPr="001C0428" w14:paraId="11FCE8CA" w14:textId="77777777" w:rsidTr="00F97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1" w:type="dxa"/>
            <w:gridSpan w:val="2"/>
          </w:tcPr>
          <w:p w14:paraId="0D9091AA" w14:textId="77777777" w:rsidR="00D17F4E" w:rsidRPr="001C0428" w:rsidRDefault="00D17F4E" w:rsidP="002B2267">
            <w:pPr>
              <w:ind w:left="567"/>
              <w:rPr>
                <w:rFonts w:cs="Arial"/>
                <w:sz w:val="20"/>
                <w:szCs w:val="20"/>
              </w:rPr>
            </w:pPr>
            <w:r w:rsidRPr="001C0428">
              <w:rPr>
                <w:rFonts w:cs="Arial"/>
                <w:sz w:val="20"/>
                <w:szCs w:val="20"/>
              </w:rPr>
              <w:t xml:space="preserve">  Ort, Datum</w:t>
            </w:r>
          </w:p>
        </w:tc>
        <w:tc>
          <w:tcPr>
            <w:tcW w:w="306" w:type="dxa"/>
          </w:tcPr>
          <w:p w14:paraId="7E30CEC4" w14:textId="77777777" w:rsidR="00D17F4E" w:rsidRPr="001C0428" w:rsidRDefault="00D17F4E" w:rsidP="00BE2C54">
            <w:pPr>
              <w:rPr>
                <w:rFonts w:cs="Arial"/>
                <w:sz w:val="20"/>
                <w:szCs w:val="20"/>
              </w:rPr>
            </w:pPr>
          </w:p>
        </w:tc>
        <w:tc>
          <w:tcPr>
            <w:tcW w:w="4949" w:type="dxa"/>
          </w:tcPr>
          <w:p w14:paraId="31793542" w14:textId="77777777" w:rsidR="00D17F4E" w:rsidRPr="001C0428" w:rsidRDefault="00D17F4E" w:rsidP="00BE2C54">
            <w:pPr>
              <w:rPr>
                <w:rFonts w:cs="Arial"/>
                <w:sz w:val="20"/>
                <w:szCs w:val="20"/>
              </w:rPr>
            </w:pPr>
            <w:r>
              <w:rPr>
                <w:rFonts w:cs="Arial"/>
                <w:sz w:val="20"/>
                <w:szCs w:val="20"/>
              </w:rPr>
              <w:t xml:space="preserve">  r</w:t>
            </w:r>
            <w:r w:rsidRPr="001C0428">
              <w:rPr>
                <w:rFonts w:cs="Arial"/>
                <w:sz w:val="20"/>
                <w:szCs w:val="20"/>
              </w:rPr>
              <w:t xml:space="preserve">echtsverbindliche Unterschrift und </w:t>
            </w:r>
            <w:r>
              <w:rPr>
                <w:rFonts w:cs="Arial"/>
                <w:sz w:val="20"/>
                <w:szCs w:val="20"/>
              </w:rPr>
              <w:t>S</w:t>
            </w:r>
            <w:r w:rsidRPr="001C0428">
              <w:rPr>
                <w:rFonts w:cs="Arial"/>
                <w:sz w:val="20"/>
                <w:szCs w:val="20"/>
              </w:rPr>
              <w:t>tempel</w:t>
            </w:r>
            <w:r>
              <w:rPr>
                <w:rFonts w:cs="Arial"/>
                <w:sz w:val="20"/>
                <w:szCs w:val="20"/>
              </w:rPr>
              <w:t xml:space="preserve"> </w:t>
            </w:r>
          </w:p>
        </w:tc>
      </w:tr>
    </w:tbl>
    <w:p w14:paraId="2E7B4F9F" w14:textId="77777777" w:rsidR="00685539" w:rsidRDefault="00685539" w:rsidP="00466547">
      <w:pPr>
        <w:spacing w:after="120"/>
      </w:pPr>
    </w:p>
    <w:sectPr w:rsidR="00685539" w:rsidSect="001C0428">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FC3C" w14:textId="77777777" w:rsidR="00C43935" w:rsidRDefault="00C43935" w:rsidP="003349F2">
      <w:r>
        <w:separator/>
      </w:r>
    </w:p>
  </w:endnote>
  <w:endnote w:type="continuationSeparator" w:id="0">
    <w:p w14:paraId="06876EDA" w14:textId="77777777" w:rsidR="00C43935" w:rsidRDefault="00C43935" w:rsidP="0033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489E" w14:textId="77777777" w:rsidR="003349F2" w:rsidRDefault="003349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82367"/>
      <w:docPartObj>
        <w:docPartGallery w:val="Page Numbers (Bottom of Page)"/>
        <w:docPartUnique/>
      </w:docPartObj>
    </w:sdtPr>
    <w:sdtEndPr/>
    <w:sdtContent>
      <w:p w14:paraId="271D7B62" w14:textId="77777777" w:rsidR="003349F2" w:rsidRDefault="003349F2">
        <w:pPr>
          <w:pStyle w:val="Fuzeile"/>
          <w:jc w:val="right"/>
        </w:pPr>
        <w:r>
          <w:fldChar w:fldCharType="begin"/>
        </w:r>
        <w:r>
          <w:instrText>PAGE   \* MERGEFORMAT</w:instrText>
        </w:r>
        <w:r>
          <w:fldChar w:fldCharType="separate"/>
        </w:r>
        <w:r w:rsidR="00705F39">
          <w:rPr>
            <w:noProof/>
          </w:rPr>
          <w:t>3</w:t>
        </w:r>
        <w:r>
          <w:fldChar w:fldCharType="end"/>
        </w:r>
      </w:p>
    </w:sdtContent>
  </w:sdt>
  <w:p w14:paraId="31133167" w14:textId="77777777" w:rsidR="003349F2" w:rsidRDefault="003349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F384" w14:textId="77777777" w:rsidR="003349F2" w:rsidRDefault="003349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6211" w14:textId="77777777" w:rsidR="00C43935" w:rsidRDefault="00C43935" w:rsidP="003349F2">
      <w:r>
        <w:separator/>
      </w:r>
    </w:p>
  </w:footnote>
  <w:footnote w:type="continuationSeparator" w:id="0">
    <w:p w14:paraId="6D5281FF" w14:textId="77777777" w:rsidR="00C43935" w:rsidRDefault="00C43935" w:rsidP="0033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0EA6" w14:textId="77777777" w:rsidR="003349F2" w:rsidRDefault="003349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5F7" w14:textId="77777777" w:rsidR="003349F2" w:rsidRDefault="003349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12B" w14:textId="77777777" w:rsidR="003349F2" w:rsidRDefault="003349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875"/>
    <w:multiLevelType w:val="hybridMultilevel"/>
    <w:tmpl w:val="F0B4E0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534E16"/>
    <w:multiLevelType w:val="hybridMultilevel"/>
    <w:tmpl w:val="D08400F0"/>
    <w:lvl w:ilvl="0" w:tplc="AAD2C12E">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172B2"/>
    <w:multiLevelType w:val="hybridMultilevel"/>
    <w:tmpl w:val="4492F5CC"/>
    <w:lvl w:ilvl="0" w:tplc="3356BA28">
      <w:start w:val="1"/>
      <w:numFmt w:val="decimal"/>
      <w:lvlText w:val="(%1)"/>
      <w:lvlJc w:val="left"/>
      <w:pPr>
        <w:ind w:left="717" w:hanging="360"/>
      </w:pPr>
      <w:rPr>
        <w:rFonts w:hint="default"/>
        <w:sz w:val="17"/>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22CD406E"/>
    <w:multiLevelType w:val="hybridMultilevel"/>
    <w:tmpl w:val="AEB4CD76"/>
    <w:lvl w:ilvl="0" w:tplc="2BBAE5C8">
      <w:start w:val="1"/>
      <w:numFmt w:val="lowerLetter"/>
      <w:lvlText w:val="%1)"/>
      <w:lvlJc w:val="left"/>
      <w:pPr>
        <w:ind w:left="720" w:hanging="360"/>
      </w:pPr>
      <w:rPr>
        <w:rFonts w:hint="default"/>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366FAB"/>
    <w:multiLevelType w:val="hybridMultilevel"/>
    <w:tmpl w:val="77C2E8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205942493">
    <w:abstractNumId w:val="1"/>
  </w:num>
  <w:num w:numId="2" w16cid:durableId="1178158372">
    <w:abstractNumId w:val="0"/>
  </w:num>
  <w:num w:numId="3" w16cid:durableId="1243367728">
    <w:abstractNumId w:val="5"/>
  </w:num>
  <w:num w:numId="4" w16cid:durableId="588857185">
    <w:abstractNumId w:val="4"/>
  </w:num>
  <w:num w:numId="5" w16cid:durableId="1638878025">
    <w:abstractNumId w:val="3"/>
  </w:num>
  <w:num w:numId="6" w16cid:durableId="148793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7"/>
    <w:rsid w:val="000008AA"/>
    <w:rsid w:val="00001528"/>
    <w:rsid w:val="000028F9"/>
    <w:rsid w:val="000032D5"/>
    <w:rsid w:val="00005F7C"/>
    <w:rsid w:val="00010910"/>
    <w:rsid w:val="00011125"/>
    <w:rsid w:val="0001347A"/>
    <w:rsid w:val="00020354"/>
    <w:rsid w:val="00023E48"/>
    <w:rsid w:val="00046079"/>
    <w:rsid w:val="00047938"/>
    <w:rsid w:val="00047CED"/>
    <w:rsid w:val="00047D6C"/>
    <w:rsid w:val="00052002"/>
    <w:rsid w:val="00060375"/>
    <w:rsid w:val="000617E7"/>
    <w:rsid w:val="00062F7A"/>
    <w:rsid w:val="00063E09"/>
    <w:rsid w:val="000658BB"/>
    <w:rsid w:val="00070AEC"/>
    <w:rsid w:val="00072555"/>
    <w:rsid w:val="00072CD4"/>
    <w:rsid w:val="0007756D"/>
    <w:rsid w:val="00077E29"/>
    <w:rsid w:val="00084C18"/>
    <w:rsid w:val="000853C7"/>
    <w:rsid w:val="00087800"/>
    <w:rsid w:val="00093FBF"/>
    <w:rsid w:val="00095E52"/>
    <w:rsid w:val="00095FD1"/>
    <w:rsid w:val="000961CF"/>
    <w:rsid w:val="000A0B56"/>
    <w:rsid w:val="000A3BFD"/>
    <w:rsid w:val="000A63D5"/>
    <w:rsid w:val="000A6CF0"/>
    <w:rsid w:val="000B107F"/>
    <w:rsid w:val="000B5510"/>
    <w:rsid w:val="000B5BF5"/>
    <w:rsid w:val="000C3A73"/>
    <w:rsid w:val="000D75D4"/>
    <w:rsid w:val="000E01A3"/>
    <w:rsid w:val="000E11BD"/>
    <w:rsid w:val="000E7066"/>
    <w:rsid w:val="000F3067"/>
    <w:rsid w:val="00102B2D"/>
    <w:rsid w:val="00107287"/>
    <w:rsid w:val="001072EC"/>
    <w:rsid w:val="00107F27"/>
    <w:rsid w:val="001117F5"/>
    <w:rsid w:val="00111BA4"/>
    <w:rsid w:val="001157FD"/>
    <w:rsid w:val="00116DE2"/>
    <w:rsid w:val="0011786F"/>
    <w:rsid w:val="00123554"/>
    <w:rsid w:val="00126DB0"/>
    <w:rsid w:val="0014273B"/>
    <w:rsid w:val="00143EDF"/>
    <w:rsid w:val="00146867"/>
    <w:rsid w:val="001534F9"/>
    <w:rsid w:val="00153839"/>
    <w:rsid w:val="001569D3"/>
    <w:rsid w:val="00163615"/>
    <w:rsid w:val="0016440A"/>
    <w:rsid w:val="0016600C"/>
    <w:rsid w:val="001728A8"/>
    <w:rsid w:val="001729CC"/>
    <w:rsid w:val="00173F3B"/>
    <w:rsid w:val="0017454A"/>
    <w:rsid w:val="0017784B"/>
    <w:rsid w:val="00180DE1"/>
    <w:rsid w:val="001828D4"/>
    <w:rsid w:val="00182C78"/>
    <w:rsid w:val="00182F9F"/>
    <w:rsid w:val="00195926"/>
    <w:rsid w:val="001A1203"/>
    <w:rsid w:val="001A18D3"/>
    <w:rsid w:val="001A4B92"/>
    <w:rsid w:val="001A6069"/>
    <w:rsid w:val="001A6899"/>
    <w:rsid w:val="001B0CB0"/>
    <w:rsid w:val="001B0DC6"/>
    <w:rsid w:val="001B0FCE"/>
    <w:rsid w:val="001B4D76"/>
    <w:rsid w:val="001B503C"/>
    <w:rsid w:val="001C0428"/>
    <w:rsid w:val="001C1B85"/>
    <w:rsid w:val="001C3102"/>
    <w:rsid w:val="001C6860"/>
    <w:rsid w:val="001C733E"/>
    <w:rsid w:val="001C756B"/>
    <w:rsid w:val="001D0063"/>
    <w:rsid w:val="001D2E14"/>
    <w:rsid w:val="001D58A5"/>
    <w:rsid w:val="001D6C5D"/>
    <w:rsid w:val="001E322E"/>
    <w:rsid w:val="001E7959"/>
    <w:rsid w:val="001F58AF"/>
    <w:rsid w:val="001F7AA5"/>
    <w:rsid w:val="00206264"/>
    <w:rsid w:val="002110EE"/>
    <w:rsid w:val="00214400"/>
    <w:rsid w:val="002151CB"/>
    <w:rsid w:val="00215CD2"/>
    <w:rsid w:val="002166B9"/>
    <w:rsid w:val="002261C0"/>
    <w:rsid w:val="002263C3"/>
    <w:rsid w:val="00227B38"/>
    <w:rsid w:val="00227FAB"/>
    <w:rsid w:val="002309C5"/>
    <w:rsid w:val="002367FC"/>
    <w:rsid w:val="002409D3"/>
    <w:rsid w:val="00243B4D"/>
    <w:rsid w:val="002516CB"/>
    <w:rsid w:val="00253DD0"/>
    <w:rsid w:val="00253FCE"/>
    <w:rsid w:val="00262BF2"/>
    <w:rsid w:val="00264539"/>
    <w:rsid w:val="00265321"/>
    <w:rsid w:val="00271F0A"/>
    <w:rsid w:val="00272A93"/>
    <w:rsid w:val="00274C71"/>
    <w:rsid w:val="002750D5"/>
    <w:rsid w:val="0028164D"/>
    <w:rsid w:val="00283461"/>
    <w:rsid w:val="00283C0C"/>
    <w:rsid w:val="002926B8"/>
    <w:rsid w:val="002934E6"/>
    <w:rsid w:val="00294399"/>
    <w:rsid w:val="002A1121"/>
    <w:rsid w:val="002A2548"/>
    <w:rsid w:val="002A7002"/>
    <w:rsid w:val="002B2267"/>
    <w:rsid w:val="002B4F80"/>
    <w:rsid w:val="002B5E07"/>
    <w:rsid w:val="002C5CE2"/>
    <w:rsid w:val="002C7408"/>
    <w:rsid w:val="002C74FB"/>
    <w:rsid w:val="002D416C"/>
    <w:rsid w:val="002D535C"/>
    <w:rsid w:val="002D64E2"/>
    <w:rsid w:val="002E1CF6"/>
    <w:rsid w:val="002E2C6B"/>
    <w:rsid w:val="002E3341"/>
    <w:rsid w:val="002E3C4F"/>
    <w:rsid w:val="002E5947"/>
    <w:rsid w:val="002F6836"/>
    <w:rsid w:val="002F7102"/>
    <w:rsid w:val="003009F9"/>
    <w:rsid w:val="003018EB"/>
    <w:rsid w:val="003073EA"/>
    <w:rsid w:val="00307EEE"/>
    <w:rsid w:val="00313AC4"/>
    <w:rsid w:val="00315E4B"/>
    <w:rsid w:val="00325FB0"/>
    <w:rsid w:val="003318CB"/>
    <w:rsid w:val="003325C9"/>
    <w:rsid w:val="003349F2"/>
    <w:rsid w:val="00335A5E"/>
    <w:rsid w:val="003402D5"/>
    <w:rsid w:val="00344F70"/>
    <w:rsid w:val="00347F32"/>
    <w:rsid w:val="0035013C"/>
    <w:rsid w:val="00362A8D"/>
    <w:rsid w:val="003A29AD"/>
    <w:rsid w:val="003A2B69"/>
    <w:rsid w:val="003A328A"/>
    <w:rsid w:val="003B09B0"/>
    <w:rsid w:val="003B29F3"/>
    <w:rsid w:val="003B5DC2"/>
    <w:rsid w:val="003B66C7"/>
    <w:rsid w:val="003C340D"/>
    <w:rsid w:val="003D0741"/>
    <w:rsid w:val="003D15EA"/>
    <w:rsid w:val="003D1DD3"/>
    <w:rsid w:val="003E4B02"/>
    <w:rsid w:val="003E6479"/>
    <w:rsid w:val="003F1D57"/>
    <w:rsid w:val="003F1E15"/>
    <w:rsid w:val="003F1F36"/>
    <w:rsid w:val="004006D3"/>
    <w:rsid w:val="00400E4A"/>
    <w:rsid w:val="0041095F"/>
    <w:rsid w:val="0041748B"/>
    <w:rsid w:val="00421117"/>
    <w:rsid w:val="00421CA8"/>
    <w:rsid w:val="00423272"/>
    <w:rsid w:val="00424D8D"/>
    <w:rsid w:val="004276BD"/>
    <w:rsid w:val="00427A88"/>
    <w:rsid w:val="00427B44"/>
    <w:rsid w:val="0043083C"/>
    <w:rsid w:val="0043203C"/>
    <w:rsid w:val="004342B8"/>
    <w:rsid w:val="00434EAB"/>
    <w:rsid w:val="00442745"/>
    <w:rsid w:val="00450FE3"/>
    <w:rsid w:val="004538F3"/>
    <w:rsid w:val="00455BCF"/>
    <w:rsid w:val="00461841"/>
    <w:rsid w:val="00466547"/>
    <w:rsid w:val="004724C5"/>
    <w:rsid w:val="004737A2"/>
    <w:rsid w:val="0047409C"/>
    <w:rsid w:val="00480843"/>
    <w:rsid w:val="00482DEF"/>
    <w:rsid w:val="004850ED"/>
    <w:rsid w:val="0048649E"/>
    <w:rsid w:val="00491801"/>
    <w:rsid w:val="004929C3"/>
    <w:rsid w:val="00492CD1"/>
    <w:rsid w:val="00494F1C"/>
    <w:rsid w:val="0049514D"/>
    <w:rsid w:val="004A2510"/>
    <w:rsid w:val="004A3B23"/>
    <w:rsid w:val="004A4C44"/>
    <w:rsid w:val="004A5576"/>
    <w:rsid w:val="004C51C7"/>
    <w:rsid w:val="004C5EBD"/>
    <w:rsid w:val="004D1C6F"/>
    <w:rsid w:val="004E2644"/>
    <w:rsid w:val="004E2BB5"/>
    <w:rsid w:val="004E4AD5"/>
    <w:rsid w:val="004E5115"/>
    <w:rsid w:val="004F0B91"/>
    <w:rsid w:val="004F6D0D"/>
    <w:rsid w:val="004F7FF8"/>
    <w:rsid w:val="00502AF3"/>
    <w:rsid w:val="00503BA8"/>
    <w:rsid w:val="00507403"/>
    <w:rsid w:val="00510389"/>
    <w:rsid w:val="00515F01"/>
    <w:rsid w:val="00523B69"/>
    <w:rsid w:val="00523D8C"/>
    <w:rsid w:val="00523E34"/>
    <w:rsid w:val="005243B8"/>
    <w:rsid w:val="00524D9E"/>
    <w:rsid w:val="00531CC9"/>
    <w:rsid w:val="00543168"/>
    <w:rsid w:val="005475EA"/>
    <w:rsid w:val="00551411"/>
    <w:rsid w:val="005561A8"/>
    <w:rsid w:val="0055799D"/>
    <w:rsid w:val="00560A00"/>
    <w:rsid w:val="00563933"/>
    <w:rsid w:val="00566D3C"/>
    <w:rsid w:val="00574445"/>
    <w:rsid w:val="00575416"/>
    <w:rsid w:val="00582551"/>
    <w:rsid w:val="0058590F"/>
    <w:rsid w:val="00590AFB"/>
    <w:rsid w:val="00590DF1"/>
    <w:rsid w:val="0059112E"/>
    <w:rsid w:val="00593942"/>
    <w:rsid w:val="00593D1A"/>
    <w:rsid w:val="00595B9E"/>
    <w:rsid w:val="005970CF"/>
    <w:rsid w:val="005A4B6B"/>
    <w:rsid w:val="005A5D7E"/>
    <w:rsid w:val="005A71AC"/>
    <w:rsid w:val="005B458B"/>
    <w:rsid w:val="005C24DE"/>
    <w:rsid w:val="005C2B1D"/>
    <w:rsid w:val="005C2CA5"/>
    <w:rsid w:val="005C415E"/>
    <w:rsid w:val="005C6B47"/>
    <w:rsid w:val="005D396D"/>
    <w:rsid w:val="005E3E01"/>
    <w:rsid w:val="005F0AF6"/>
    <w:rsid w:val="005F0B98"/>
    <w:rsid w:val="005F10A2"/>
    <w:rsid w:val="005F5777"/>
    <w:rsid w:val="00600900"/>
    <w:rsid w:val="00603CE0"/>
    <w:rsid w:val="00607D20"/>
    <w:rsid w:val="00612B58"/>
    <w:rsid w:val="00612B96"/>
    <w:rsid w:val="0062175F"/>
    <w:rsid w:val="00621BA6"/>
    <w:rsid w:val="00622843"/>
    <w:rsid w:val="00625F2E"/>
    <w:rsid w:val="00626268"/>
    <w:rsid w:val="00630430"/>
    <w:rsid w:val="00630988"/>
    <w:rsid w:val="00632709"/>
    <w:rsid w:val="00632CB2"/>
    <w:rsid w:val="00635BCD"/>
    <w:rsid w:val="006371BE"/>
    <w:rsid w:val="006409BF"/>
    <w:rsid w:val="006425A4"/>
    <w:rsid w:val="0064292E"/>
    <w:rsid w:val="00643375"/>
    <w:rsid w:val="006442D5"/>
    <w:rsid w:val="00646F58"/>
    <w:rsid w:val="006501D0"/>
    <w:rsid w:val="0065341D"/>
    <w:rsid w:val="00655A94"/>
    <w:rsid w:val="00661D10"/>
    <w:rsid w:val="00664EC3"/>
    <w:rsid w:val="006676D3"/>
    <w:rsid w:val="00677402"/>
    <w:rsid w:val="00685539"/>
    <w:rsid w:val="006870FB"/>
    <w:rsid w:val="0069146A"/>
    <w:rsid w:val="00694285"/>
    <w:rsid w:val="006948FF"/>
    <w:rsid w:val="0069773D"/>
    <w:rsid w:val="006A4131"/>
    <w:rsid w:val="006A4681"/>
    <w:rsid w:val="006B561C"/>
    <w:rsid w:val="006B6CE3"/>
    <w:rsid w:val="006B786D"/>
    <w:rsid w:val="006C0FBB"/>
    <w:rsid w:val="006C1C53"/>
    <w:rsid w:val="006C5CDC"/>
    <w:rsid w:val="006D07B2"/>
    <w:rsid w:val="006E04F4"/>
    <w:rsid w:val="006E3DA3"/>
    <w:rsid w:val="006E4CF0"/>
    <w:rsid w:val="006F0F5C"/>
    <w:rsid w:val="006F12FD"/>
    <w:rsid w:val="006F385E"/>
    <w:rsid w:val="006F4693"/>
    <w:rsid w:val="006F586D"/>
    <w:rsid w:val="00703F87"/>
    <w:rsid w:val="007054EB"/>
    <w:rsid w:val="00705F39"/>
    <w:rsid w:val="00705F5D"/>
    <w:rsid w:val="00721581"/>
    <w:rsid w:val="007216FE"/>
    <w:rsid w:val="007227FB"/>
    <w:rsid w:val="007304C8"/>
    <w:rsid w:val="00733A77"/>
    <w:rsid w:val="00742984"/>
    <w:rsid w:val="00743C15"/>
    <w:rsid w:val="007528BB"/>
    <w:rsid w:val="00764EDB"/>
    <w:rsid w:val="007652B7"/>
    <w:rsid w:val="00765A33"/>
    <w:rsid w:val="00770839"/>
    <w:rsid w:val="00774C43"/>
    <w:rsid w:val="007753D6"/>
    <w:rsid w:val="007778EF"/>
    <w:rsid w:val="0078036A"/>
    <w:rsid w:val="00785D02"/>
    <w:rsid w:val="0079063C"/>
    <w:rsid w:val="0079205B"/>
    <w:rsid w:val="00792835"/>
    <w:rsid w:val="00794D72"/>
    <w:rsid w:val="007A22D4"/>
    <w:rsid w:val="007A330D"/>
    <w:rsid w:val="007A75C6"/>
    <w:rsid w:val="007B063A"/>
    <w:rsid w:val="007B1EC4"/>
    <w:rsid w:val="007B306F"/>
    <w:rsid w:val="007B353D"/>
    <w:rsid w:val="007B625B"/>
    <w:rsid w:val="007C4388"/>
    <w:rsid w:val="007C4C23"/>
    <w:rsid w:val="007C513B"/>
    <w:rsid w:val="007D0E86"/>
    <w:rsid w:val="007D33BD"/>
    <w:rsid w:val="007D3AD3"/>
    <w:rsid w:val="007D775E"/>
    <w:rsid w:val="007E27C1"/>
    <w:rsid w:val="007F322D"/>
    <w:rsid w:val="00800A6F"/>
    <w:rsid w:val="00804F80"/>
    <w:rsid w:val="00806106"/>
    <w:rsid w:val="008075D7"/>
    <w:rsid w:val="00811A24"/>
    <w:rsid w:val="00814C0B"/>
    <w:rsid w:val="00817F02"/>
    <w:rsid w:val="00824525"/>
    <w:rsid w:val="00825450"/>
    <w:rsid w:val="008255E3"/>
    <w:rsid w:val="00826A0E"/>
    <w:rsid w:val="00827D8A"/>
    <w:rsid w:val="00831B35"/>
    <w:rsid w:val="00835AF8"/>
    <w:rsid w:val="00835B94"/>
    <w:rsid w:val="00836A38"/>
    <w:rsid w:val="0083723E"/>
    <w:rsid w:val="00844E45"/>
    <w:rsid w:val="0085483B"/>
    <w:rsid w:val="00855104"/>
    <w:rsid w:val="00856BEE"/>
    <w:rsid w:val="00860949"/>
    <w:rsid w:val="00861E7D"/>
    <w:rsid w:val="00874407"/>
    <w:rsid w:val="00874F40"/>
    <w:rsid w:val="008930C1"/>
    <w:rsid w:val="00893DA9"/>
    <w:rsid w:val="00893E76"/>
    <w:rsid w:val="0089642C"/>
    <w:rsid w:val="008976A0"/>
    <w:rsid w:val="008B7FC4"/>
    <w:rsid w:val="008C058D"/>
    <w:rsid w:val="008C0BB3"/>
    <w:rsid w:val="008C5132"/>
    <w:rsid w:val="008C7031"/>
    <w:rsid w:val="008D0577"/>
    <w:rsid w:val="008D2FB1"/>
    <w:rsid w:val="008D32AC"/>
    <w:rsid w:val="008D4271"/>
    <w:rsid w:val="008D47EE"/>
    <w:rsid w:val="008D7376"/>
    <w:rsid w:val="008D7C9E"/>
    <w:rsid w:val="008E0DAD"/>
    <w:rsid w:val="008E68F3"/>
    <w:rsid w:val="008E789D"/>
    <w:rsid w:val="008F156D"/>
    <w:rsid w:val="008F74CD"/>
    <w:rsid w:val="00901BC5"/>
    <w:rsid w:val="00911FF7"/>
    <w:rsid w:val="00912111"/>
    <w:rsid w:val="00915597"/>
    <w:rsid w:val="00915C7E"/>
    <w:rsid w:val="0091793A"/>
    <w:rsid w:val="00920D29"/>
    <w:rsid w:val="00925333"/>
    <w:rsid w:val="00933172"/>
    <w:rsid w:val="009360F4"/>
    <w:rsid w:val="0094048C"/>
    <w:rsid w:val="00940FDD"/>
    <w:rsid w:val="00944335"/>
    <w:rsid w:val="00944FEC"/>
    <w:rsid w:val="00950A4F"/>
    <w:rsid w:val="00951000"/>
    <w:rsid w:val="00952C01"/>
    <w:rsid w:val="0096044F"/>
    <w:rsid w:val="009618B1"/>
    <w:rsid w:val="00962513"/>
    <w:rsid w:val="00975677"/>
    <w:rsid w:val="00990441"/>
    <w:rsid w:val="0099255D"/>
    <w:rsid w:val="00996108"/>
    <w:rsid w:val="009A0F3D"/>
    <w:rsid w:val="009A23EC"/>
    <w:rsid w:val="009A321E"/>
    <w:rsid w:val="009A45CF"/>
    <w:rsid w:val="009B2E45"/>
    <w:rsid w:val="009B6239"/>
    <w:rsid w:val="009B6CB3"/>
    <w:rsid w:val="009C2B31"/>
    <w:rsid w:val="009D0A08"/>
    <w:rsid w:val="009D2C16"/>
    <w:rsid w:val="009D4B11"/>
    <w:rsid w:val="009E72EA"/>
    <w:rsid w:val="009F2F23"/>
    <w:rsid w:val="009F4835"/>
    <w:rsid w:val="00A102F2"/>
    <w:rsid w:val="00A14B56"/>
    <w:rsid w:val="00A17E99"/>
    <w:rsid w:val="00A241E3"/>
    <w:rsid w:val="00A24339"/>
    <w:rsid w:val="00A25040"/>
    <w:rsid w:val="00A36263"/>
    <w:rsid w:val="00A40B10"/>
    <w:rsid w:val="00A5238C"/>
    <w:rsid w:val="00A5273E"/>
    <w:rsid w:val="00A52B1E"/>
    <w:rsid w:val="00A52B6E"/>
    <w:rsid w:val="00A54238"/>
    <w:rsid w:val="00A5458A"/>
    <w:rsid w:val="00A560FA"/>
    <w:rsid w:val="00A62DE4"/>
    <w:rsid w:val="00A65398"/>
    <w:rsid w:val="00A66B01"/>
    <w:rsid w:val="00A67763"/>
    <w:rsid w:val="00A759A5"/>
    <w:rsid w:val="00A76C88"/>
    <w:rsid w:val="00A83FB8"/>
    <w:rsid w:val="00A84DEF"/>
    <w:rsid w:val="00A85323"/>
    <w:rsid w:val="00A92CA4"/>
    <w:rsid w:val="00A93CF9"/>
    <w:rsid w:val="00A97A0D"/>
    <w:rsid w:val="00AA0CF1"/>
    <w:rsid w:val="00AA1BC8"/>
    <w:rsid w:val="00AA39E4"/>
    <w:rsid w:val="00AA4555"/>
    <w:rsid w:val="00AA633B"/>
    <w:rsid w:val="00AB3461"/>
    <w:rsid w:val="00AC17A9"/>
    <w:rsid w:val="00AC24AC"/>
    <w:rsid w:val="00AC255A"/>
    <w:rsid w:val="00AC3B3B"/>
    <w:rsid w:val="00AC79A1"/>
    <w:rsid w:val="00AD0039"/>
    <w:rsid w:val="00AD2F9C"/>
    <w:rsid w:val="00AD3239"/>
    <w:rsid w:val="00AD3B0D"/>
    <w:rsid w:val="00AD3FAD"/>
    <w:rsid w:val="00AE093A"/>
    <w:rsid w:val="00AE426E"/>
    <w:rsid w:val="00AE492D"/>
    <w:rsid w:val="00AE4E6D"/>
    <w:rsid w:val="00AE6EB5"/>
    <w:rsid w:val="00AF0302"/>
    <w:rsid w:val="00AF292A"/>
    <w:rsid w:val="00AF4642"/>
    <w:rsid w:val="00AF4B89"/>
    <w:rsid w:val="00AF66EE"/>
    <w:rsid w:val="00AF7CD5"/>
    <w:rsid w:val="00B04C9E"/>
    <w:rsid w:val="00B10919"/>
    <w:rsid w:val="00B12D56"/>
    <w:rsid w:val="00B14433"/>
    <w:rsid w:val="00B17E12"/>
    <w:rsid w:val="00B206C6"/>
    <w:rsid w:val="00B31205"/>
    <w:rsid w:val="00B37296"/>
    <w:rsid w:val="00B4091A"/>
    <w:rsid w:val="00B40A88"/>
    <w:rsid w:val="00B46D1A"/>
    <w:rsid w:val="00B5170E"/>
    <w:rsid w:val="00B54128"/>
    <w:rsid w:val="00B5565E"/>
    <w:rsid w:val="00B55D48"/>
    <w:rsid w:val="00B57D66"/>
    <w:rsid w:val="00B6038F"/>
    <w:rsid w:val="00B63EF0"/>
    <w:rsid w:val="00B65EA9"/>
    <w:rsid w:val="00B66FBD"/>
    <w:rsid w:val="00B71B00"/>
    <w:rsid w:val="00B72F68"/>
    <w:rsid w:val="00B77866"/>
    <w:rsid w:val="00B83637"/>
    <w:rsid w:val="00B857CD"/>
    <w:rsid w:val="00B859BF"/>
    <w:rsid w:val="00B87896"/>
    <w:rsid w:val="00B916F1"/>
    <w:rsid w:val="00B91BC6"/>
    <w:rsid w:val="00B920B0"/>
    <w:rsid w:val="00BA32DB"/>
    <w:rsid w:val="00BA6C17"/>
    <w:rsid w:val="00BA7DC2"/>
    <w:rsid w:val="00BB0A6B"/>
    <w:rsid w:val="00BB4C8B"/>
    <w:rsid w:val="00BB66AC"/>
    <w:rsid w:val="00BC5FC1"/>
    <w:rsid w:val="00BC70DD"/>
    <w:rsid w:val="00BD4AC9"/>
    <w:rsid w:val="00BE0B8E"/>
    <w:rsid w:val="00BE3C3E"/>
    <w:rsid w:val="00BE56F2"/>
    <w:rsid w:val="00BF0C71"/>
    <w:rsid w:val="00BF2BF4"/>
    <w:rsid w:val="00BF2ECB"/>
    <w:rsid w:val="00BF435E"/>
    <w:rsid w:val="00C04CAB"/>
    <w:rsid w:val="00C076E1"/>
    <w:rsid w:val="00C22016"/>
    <w:rsid w:val="00C24423"/>
    <w:rsid w:val="00C334F4"/>
    <w:rsid w:val="00C35CB6"/>
    <w:rsid w:val="00C3670C"/>
    <w:rsid w:val="00C42C0D"/>
    <w:rsid w:val="00C43266"/>
    <w:rsid w:val="00C43935"/>
    <w:rsid w:val="00C47761"/>
    <w:rsid w:val="00C5183F"/>
    <w:rsid w:val="00C526EE"/>
    <w:rsid w:val="00C52A91"/>
    <w:rsid w:val="00C60A8A"/>
    <w:rsid w:val="00C67765"/>
    <w:rsid w:val="00C75194"/>
    <w:rsid w:val="00C754E6"/>
    <w:rsid w:val="00C75EBF"/>
    <w:rsid w:val="00C83945"/>
    <w:rsid w:val="00C8448B"/>
    <w:rsid w:val="00C94F0F"/>
    <w:rsid w:val="00C976E0"/>
    <w:rsid w:val="00C97AD3"/>
    <w:rsid w:val="00CA41FE"/>
    <w:rsid w:val="00CB04C2"/>
    <w:rsid w:val="00CB09A9"/>
    <w:rsid w:val="00CB2CD7"/>
    <w:rsid w:val="00CB478C"/>
    <w:rsid w:val="00CB6D25"/>
    <w:rsid w:val="00CB6D6F"/>
    <w:rsid w:val="00CC7C69"/>
    <w:rsid w:val="00CD2C60"/>
    <w:rsid w:val="00CE44D2"/>
    <w:rsid w:val="00CF0279"/>
    <w:rsid w:val="00CF3F68"/>
    <w:rsid w:val="00CF5274"/>
    <w:rsid w:val="00CF5AAA"/>
    <w:rsid w:val="00CF5E54"/>
    <w:rsid w:val="00CF6D1F"/>
    <w:rsid w:val="00D0064F"/>
    <w:rsid w:val="00D010F3"/>
    <w:rsid w:val="00D05CDF"/>
    <w:rsid w:val="00D076BB"/>
    <w:rsid w:val="00D11610"/>
    <w:rsid w:val="00D14071"/>
    <w:rsid w:val="00D17E88"/>
    <w:rsid w:val="00D17F4E"/>
    <w:rsid w:val="00D217E8"/>
    <w:rsid w:val="00D24937"/>
    <w:rsid w:val="00D34209"/>
    <w:rsid w:val="00D34A5B"/>
    <w:rsid w:val="00D35570"/>
    <w:rsid w:val="00D37AF3"/>
    <w:rsid w:val="00D404EC"/>
    <w:rsid w:val="00D4103C"/>
    <w:rsid w:val="00D411DD"/>
    <w:rsid w:val="00D43CD4"/>
    <w:rsid w:val="00D46CFC"/>
    <w:rsid w:val="00D50B27"/>
    <w:rsid w:val="00D62182"/>
    <w:rsid w:val="00D63082"/>
    <w:rsid w:val="00D705E7"/>
    <w:rsid w:val="00D7106E"/>
    <w:rsid w:val="00D739EF"/>
    <w:rsid w:val="00D76A6D"/>
    <w:rsid w:val="00D77C28"/>
    <w:rsid w:val="00D80DB6"/>
    <w:rsid w:val="00D81201"/>
    <w:rsid w:val="00D81FD8"/>
    <w:rsid w:val="00D92447"/>
    <w:rsid w:val="00D93B39"/>
    <w:rsid w:val="00D9444B"/>
    <w:rsid w:val="00D94C70"/>
    <w:rsid w:val="00DA1279"/>
    <w:rsid w:val="00DB2067"/>
    <w:rsid w:val="00DC4CA8"/>
    <w:rsid w:val="00DC7D21"/>
    <w:rsid w:val="00DD4E6B"/>
    <w:rsid w:val="00DE0042"/>
    <w:rsid w:val="00DE1FF4"/>
    <w:rsid w:val="00DE3803"/>
    <w:rsid w:val="00DE72D3"/>
    <w:rsid w:val="00DF2E22"/>
    <w:rsid w:val="00DF5080"/>
    <w:rsid w:val="00DF5C98"/>
    <w:rsid w:val="00E10645"/>
    <w:rsid w:val="00E13C3B"/>
    <w:rsid w:val="00E141DA"/>
    <w:rsid w:val="00E16288"/>
    <w:rsid w:val="00E218C8"/>
    <w:rsid w:val="00E2425E"/>
    <w:rsid w:val="00E2521C"/>
    <w:rsid w:val="00E26211"/>
    <w:rsid w:val="00E30406"/>
    <w:rsid w:val="00E32302"/>
    <w:rsid w:val="00E32C21"/>
    <w:rsid w:val="00E3355B"/>
    <w:rsid w:val="00E34212"/>
    <w:rsid w:val="00E35A6D"/>
    <w:rsid w:val="00E4228C"/>
    <w:rsid w:val="00E43E89"/>
    <w:rsid w:val="00E45386"/>
    <w:rsid w:val="00E50819"/>
    <w:rsid w:val="00E535EE"/>
    <w:rsid w:val="00E56346"/>
    <w:rsid w:val="00E60997"/>
    <w:rsid w:val="00E613EE"/>
    <w:rsid w:val="00E6214D"/>
    <w:rsid w:val="00E62544"/>
    <w:rsid w:val="00E62893"/>
    <w:rsid w:val="00E667FD"/>
    <w:rsid w:val="00E679D2"/>
    <w:rsid w:val="00E67E97"/>
    <w:rsid w:val="00E70AC6"/>
    <w:rsid w:val="00E71F25"/>
    <w:rsid w:val="00E744DB"/>
    <w:rsid w:val="00E7719C"/>
    <w:rsid w:val="00E8110D"/>
    <w:rsid w:val="00E81CA2"/>
    <w:rsid w:val="00E84004"/>
    <w:rsid w:val="00E9377D"/>
    <w:rsid w:val="00E97CCE"/>
    <w:rsid w:val="00E97F09"/>
    <w:rsid w:val="00EA6B18"/>
    <w:rsid w:val="00EB48AB"/>
    <w:rsid w:val="00EB584F"/>
    <w:rsid w:val="00EB5DD4"/>
    <w:rsid w:val="00EB7E8F"/>
    <w:rsid w:val="00EB7F4B"/>
    <w:rsid w:val="00EC1B58"/>
    <w:rsid w:val="00EC3B5D"/>
    <w:rsid w:val="00EC5870"/>
    <w:rsid w:val="00EC6759"/>
    <w:rsid w:val="00EE29C7"/>
    <w:rsid w:val="00EE6EFE"/>
    <w:rsid w:val="00EE6F74"/>
    <w:rsid w:val="00EE7ED1"/>
    <w:rsid w:val="00EF5C1D"/>
    <w:rsid w:val="00EF5F38"/>
    <w:rsid w:val="00F00910"/>
    <w:rsid w:val="00F01DA2"/>
    <w:rsid w:val="00F026F7"/>
    <w:rsid w:val="00F04A45"/>
    <w:rsid w:val="00F07023"/>
    <w:rsid w:val="00F10611"/>
    <w:rsid w:val="00F106DB"/>
    <w:rsid w:val="00F12035"/>
    <w:rsid w:val="00F135EC"/>
    <w:rsid w:val="00F14D6A"/>
    <w:rsid w:val="00F25741"/>
    <w:rsid w:val="00F32A32"/>
    <w:rsid w:val="00F32BD8"/>
    <w:rsid w:val="00F3683D"/>
    <w:rsid w:val="00F423F6"/>
    <w:rsid w:val="00F42624"/>
    <w:rsid w:val="00F429CF"/>
    <w:rsid w:val="00F47B2F"/>
    <w:rsid w:val="00F53ABD"/>
    <w:rsid w:val="00F617FA"/>
    <w:rsid w:val="00F62E2C"/>
    <w:rsid w:val="00F7155F"/>
    <w:rsid w:val="00F72564"/>
    <w:rsid w:val="00F74466"/>
    <w:rsid w:val="00F770E7"/>
    <w:rsid w:val="00F7764D"/>
    <w:rsid w:val="00F86223"/>
    <w:rsid w:val="00F91305"/>
    <w:rsid w:val="00F91ECD"/>
    <w:rsid w:val="00F93923"/>
    <w:rsid w:val="00F94308"/>
    <w:rsid w:val="00F94A58"/>
    <w:rsid w:val="00F9531A"/>
    <w:rsid w:val="00F95645"/>
    <w:rsid w:val="00F95A37"/>
    <w:rsid w:val="00F972DB"/>
    <w:rsid w:val="00FA09EC"/>
    <w:rsid w:val="00FA1F7B"/>
    <w:rsid w:val="00FA2A74"/>
    <w:rsid w:val="00FA4428"/>
    <w:rsid w:val="00FA59F7"/>
    <w:rsid w:val="00FA7FDD"/>
    <w:rsid w:val="00FB6AE1"/>
    <w:rsid w:val="00FC5329"/>
    <w:rsid w:val="00FD04B2"/>
    <w:rsid w:val="00FD5655"/>
    <w:rsid w:val="00FD58DA"/>
    <w:rsid w:val="00FE1DB9"/>
    <w:rsid w:val="00FE3411"/>
    <w:rsid w:val="00FF2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B999E3"/>
  <w15:docId w15:val="{CF8B9556-068E-4880-878E-1CC4598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table" w:styleId="Tabellenraster">
    <w:name w:val="Table Grid"/>
    <w:basedOn w:val="NormaleTabelle"/>
    <w:uiPriority w:val="59"/>
    <w:rsid w:val="0046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8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8F3"/>
    <w:rPr>
      <w:rFonts w:ascii="Tahoma" w:hAnsi="Tahoma" w:cs="Tahoma"/>
      <w:sz w:val="16"/>
      <w:szCs w:val="16"/>
    </w:rPr>
  </w:style>
  <w:style w:type="paragraph" w:styleId="Kopfzeile">
    <w:name w:val="header"/>
    <w:basedOn w:val="Standard"/>
    <w:link w:val="KopfzeileZchn"/>
    <w:uiPriority w:val="99"/>
    <w:unhideWhenUsed/>
    <w:rsid w:val="003349F2"/>
    <w:pPr>
      <w:tabs>
        <w:tab w:val="center" w:pos="4536"/>
        <w:tab w:val="right" w:pos="9072"/>
      </w:tabs>
    </w:pPr>
  </w:style>
  <w:style w:type="character" w:customStyle="1" w:styleId="KopfzeileZchn">
    <w:name w:val="Kopfzeile Zchn"/>
    <w:basedOn w:val="Absatz-Standardschriftart"/>
    <w:link w:val="Kopfzeile"/>
    <w:uiPriority w:val="99"/>
    <w:rsid w:val="003349F2"/>
    <w:rPr>
      <w:rFonts w:ascii="Arial" w:hAnsi="Arial"/>
      <w:sz w:val="22"/>
      <w:szCs w:val="22"/>
    </w:rPr>
  </w:style>
  <w:style w:type="paragraph" w:styleId="Fuzeile">
    <w:name w:val="footer"/>
    <w:basedOn w:val="Standard"/>
    <w:link w:val="FuzeileZchn"/>
    <w:uiPriority w:val="99"/>
    <w:unhideWhenUsed/>
    <w:rsid w:val="003349F2"/>
    <w:pPr>
      <w:tabs>
        <w:tab w:val="center" w:pos="4536"/>
        <w:tab w:val="right" w:pos="9072"/>
      </w:tabs>
    </w:pPr>
  </w:style>
  <w:style w:type="character" w:customStyle="1" w:styleId="FuzeileZchn">
    <w:name w:val="Fußzeile Zchn"/>
    <w:basedOn w:val="Absatz-Standardschriftart"/>
    <w:link w:val="Fuzeile"/>
    <w:uiPriority w:val="99"/>
    <w:rsid w:val="003349F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3F73-A5B7-4EBA-A560-6ABE5EFA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5618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Kermer</dc:creator>
  <cp:lastModifiedBy>S. Rubach</cp:lastModifiedBy>
  <cp:revision>2</cp:revision>
  <cp:lastPrinted>2024-03-18T15:10:00Z</cp:lastPrinted>
  <dcterms:created xsi:type="dcterms:W3CDTF">2024-03-18T15:13:00Z</dcterms:created>
  <dcterms:modified xsi:type="dcterms:W3CDTF">2024-03-18T15:13:00Z</dcterms:modified>
</cp:coreProperties>
</file>